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4249BC33" w14:textId="73223B1C" w:rsidR="00C3106D" w:rsidRPr="00F52DC6" w:rsidRDefault="00A218E9" w:rsidP="00F52DC6">
      <w:pPr>
        <w:pStyle w:val="NormalWeb"/>
        <w:jc w:val="center"/>
        <w:rPr>
          <w:rFonts w:ascii="Twinkl Cursive Unlooped Light" w:hAnsi="Twinkl Cursive Unlooped Light"/>
          <w:color w:val="000000"/>
          <w:sz w:val="72"/>
          <w:szCs w:val="72"/>
        </w:rPr>
      </w:pPr>
      <w:r>
        <w:rPr>
          <w:rFonts w:ascii="Twinkl Cursive Unlooped Light" w:hAnsi="Twinkl Cursive Unlooped Light"/>
          <w:color w:val="000000"/>
          <w:sz w:val="72"/>
          <w:szCs w:val="72"/>
        </w:rPr>
        <w:t>Privacy Policy</w:t>
      </w:r>
    </w:p>
    <w:p w14:paraId="5686A6F0" w14:textId="786B2A7B"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 xml:space="preserve">The </w:t>
      </w:r>
      <w:r w:rsidR="00E379CE">
        <w:rPr>
          <w:rFonts w:ascii="Twinkl Cursive Unlooped Light" w:hAnsi="Twinkl Cursive Unlooped Light"/>
        </w:rPr>
        <w:t>Hereford Learning</w:t>
      </w:r>
      <w:r w:rsidRPr="00D56DBA">
        <w:rPr>
          <w:rFonts w:ascii="Twinkl Cursive Unlooped Light" w:hAnsi="Twinkl Cursive Unlooped Light"/>
        </w:rPr>
        <w:t xml:space="preserve"> Hub is committed to protecting the privacy of all clients and visitors to our website as well as all clients and visitors who access our services. </w:t>
      </w:r>
    </w:p>
    <w:p w14:paraId="06BF1EF5" w14:textId="77777777" w:rsidR="00A218E9" w:rsidRDefault="00A218E9" w:rsidP="00A218E9">
      <w:pPr>
        <w:rPr>
          <w:rFonts w:ascii="Twinkl Cursive Unlooped Light" w:hAnsi="Twinkl Cursive Unlooped Light"/>
        </w:rPr>
      </w:pPr>
      <w:r w:rsidRPr="00D56DBA">
        <w:rPr>
          <w:rFonts w:ascii="Twinkl Cursive Unlooped Light" w:hAnsi="Twinkl Cursive Unlooped Light"/>
        </w:rPr>
        <w:t xml:space="preserve">We protect your data for the purposes of the GDPR (General Data Protection Regulations and related UK legislation. </w:t>
      </w:r>
    </w:p>
    <w:p w14:paraId="6D134157" w14:textId="77777777" w:rsidR="00A218E9" w:rsidRPr="00D56DBA" w:rsidRDefault="00A218E9" w:rsidP="00A218E9">
      <w:pPr>
        <w:rPr>
          <w:rFonts w:ascii="Twinkl Cursive Unlooped Light" w:hAnsi="Twinkl Cursive Unlooped Light"/>
        </w:rPr>
      </w:pPr>
    </w:p>
    <w:p w14:paraId="16BEAA7B" w14:textId="4B348A0A" w:rsidR="00A218E9" w:rsidRDefault="00A218E9" w:rsidP="00A218E9">
      <w:pPr>
        <w:rPr>
          <w:rFonts w:ascii="Twinkl Cursive Unlooped Light" w:hAnsi="Twinkl Cursive Unlooped Light"/>
        </w:rPr>
      </w:pPr>
      <w:r w:rsidRPr="00D56DBA">
        <w:rPr>
          <w:rFonts w:ascii="Twinkl Cursive Unlooped Light" w:hAnsi="Twinkl Cursive Unlooped Light"/>
        </w:rPr>
        <w:t xml:space="preserve">When you use the </w:t>
      </w:r>
      <w:r w:rsidR="006A7EA9">
        <w:rPr>
          <w:rFonts w:ascii="Twinkl Cursive Unlooped Light" w:hAnsi="Twinkl Cursive Unlooped Light"/>
        </w:rPr>
        <w:t>Hereford</w:t>
      </w:r>
      <w:r w:rsidR="006A7EA9" w:rsidRPr="00D56DBA">
        <w:rPr>
          <w:rFonts w:ascii="Twinkl Cursive Unlooped Light" w:hAnsi="Twinkl Cursive Unlooped Light"/>
        </w:rPr>
        <w:t xml:space="preserve">-Learning-Hub </w:t>
      </w:r>
      <w:r w:rsidRPr="00D56DBA">
        <w:rPr>
          <w:rFonts w:ascii="Twinkl Cursive Unlooped Light" w:hAnsi="Twinkl Cursive Unlooped Light"/>
        </w:rPr>
        <w:t xml:space="preserve">platform, we automatically collect personal information about the services and how you use them. This is to ensure the adequate performance of the contract between you and us, to enable us to comply with legal obligations and given our legitimate interest in being able to provide and improve the functionalities of the </w:t>
      </w:r>
      <w:r w:rsidR="006A7EA9">
        <w:rPr>
          <w:rFonts w:ascii="Twinkl Cursive Unlooped Light" w:hAnsi="Twinkl Cursive Unlooped Light"/>
        </w:rPr>
        <w:t>Hereford</w:t>
      </w:r>
      <w:r w:rsidRPr="00D56DBA">
        <w:rPr>
          <w:rFonts w:ascii="Twinkl Cursive Unlooped Light" w:hAnsi="Twinkl Cursive Unlooped Light"/>
        </w:rPr>
        <w:t xml:space="preserve">-Learning-Hub platform and payment services. </w:t>
      </w:r>
    </w:p>
    <w:p w14:paraId="2B9EFE89" w14:textId="77777777" w:rsidR="00A218E9" w:rsidRDefault="00A218E9" w:rsidP="00A218E9">
      <w:pPr>
        <w:rPr>
          <w:rFonts w:ascii="Twinkl Cursive Unlooped Light" w:hAnsi="Twinkl Cursive Unlooped Light"/>
        </w:rPr>
      </w:pPr>
    </w:p>
    <w:p w14:paraId="0D979D0C"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 xml:space="preserve">All payment is handled through our website and is not held by the company itself. </w:t>
      </w:r>
    </w:p>
    <w:p w14:paraId="0C708F95" w14:textId="77777777" w:rsidR="00A218E9" w:rsidRDefault="00A218E9" w:rsidP="00A218E9">
      <w:pPr>
        <w:rPr>
          <w:rFonts w:ascii="Twinkl Cursive Unlooped Light" w:hAnsi="Twinkl Cursive Unlooped Light"/>
        </w:rPr>
      </w:pPr>
      <w:r w:rsidRPr="00D56DBA">
        <w:rPr>
          <w:rFonts w:ascii="Twinkl Cursive Unlooped Light" w:hAnsi="Twinkl Cursive Unlooped Light"/>
        </w:rPr>
        <w:t>We collect the information that you use such as booking, messages and resources made on the website and through the company. You may be asked to provide information about your name, address, and other contact details. You may also be asked to provide information for payment of our services.</w:t>
      </w:r>
    </w:p>
    <w:p w14:paraId="5540FFC6" w14:textId="77777777" w:rsidR="00A218E9" w:rsidRPr="00D56DBA" w:rsidRDefault="00A218E9" w:rsidP="00A218E9">
      <w:pPr>
        <w:rPr>
          <w:rFonts w:ascii="Twinkl Cursive Unlooped Light" w:hAnsi="Twinkl Cursive Unlooped Light"/>
        </w:rPr>
      </w:pPr>
    </w:p>
    <w:p w14:paraId="39A1350F" w14:textId="77777777" w:rsidR="00A218E9" w:rsidRDefault="00A218E9" w:rsidP="00A218E9">
      <w:pPr>
        <w:rPr>
          <w:rFonts w:ascii="Twinkl Cursive Unlooped Light" w:hAnsi="Twinkl Cursive Unlooped Light"/>
        </w:rPr>
      </w:pPr>
      <w:r w:rsidRPr="00D56DBA">
        <w:rPr>
          <w:rFonts w:ascii="Twinkl Cursive Unlooped Light" w:hAnsi="Twinkl Cursive Unlooped Light"/>
        </w:rPr>
        <w:t xml:space="preserve">We may use your data to provide information to our tutors to help you with your lesson requests. This will also help us to bill you for the lessons that you have completed. We keep records of all lessons taught, including planning and assessment. If you are having an online lesson, then you may be asked for your online address details. Online lessons are recorded unless you ask for them not to be. </w:t>
      </w:r>
    </w:p>
    <w:p w14:paraId="787D4A07" w14:textId="77777777" w:rsidR="00A218E9" w:rsidRPr="00D56DBA" w:rsidRDefault="00A218E9" w:rsidP="00A218E9">
      <w:pPr>
        <w:rPr>
          <w:rFonts w:ascii="Twinkl Cursive Unlooped Light" w:hAnsi="Twinkl Cursive Unlooped Light"/>
        </w:rPr>
      </w:pPr>
    </w:p>
    <w:p w14:paraId="798DD69D"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 xml:space="preserve">Where you agree, we may contact you via social media such as FB messaging, text message or What’s App. Please keep us informed of any preferences by contacting us directly. </w:t>
      </w:r>
    </w:p>
    <w:p w14:paraId="516F50C7" w14:textId="77777777" w:rsidR="00A218E9" w:rsidRDefault="00A218E9" w:rsidP="00A218E9">
      <w:pPr>
        <w:rPr>
          <w:rFonts w:ascii="Twinkl Cursive Unlooped Light" w:hAnsi="Twinkl Cursive Unlooped Light"/>
        </w:rPr>
      </w:pPr>
    </w:p>
    <w:p w14:paraId="367AB2FE" w14:textId="77777777" w:rsidR="00A218E9" w:rsidRDefault="00A218E9" w:rsidP="00A218E9">
      <w:pPr>
        <w:rPr>
          <w:rFonts w:ascii="Twinkl Cursive Unlooped Light" w:hAnsi="Twinkl Cursive Unlooped Light"/>
        </w:rPr>
      </w:pPr>
      <w:r w:rsidRPr="00D56DBA">
        <w:rPr>
          <w:rFonts w:ascii="Twinkl Cursive Unlooped Light" w:hAnsi="Twinkl Cursive Unlooped Light"/>
        </w:rPr>
        <w:t xml:space="preserve">If you are using the website, we may disclose information to the tutor, which may be your name, address, and telephone no, for them to provide tuition services to you. </w:t>
      </w:r>
    </w:p>
    <w:p w14:paraId="1C3185CE" w14:textId="77777777" w:rsidR="00A218E9" w:rsidRPr="00D56DBA" w:rsidRDefault="00A218E9" w:rsidP="00A218E9">
      <w:pPr>
        <w:rPr>
          <w:rFonts w:ascii="Twinkl Cursive Unlooped Light" w:hAnsi="Twinkl Cursive Unlooped Light"/>
        </w:rPr>
      </w:pPr>
    </w:p>
    <w:p w14:paraId="32E6E6E9" w14:textId="77777777" w:rsidR="00A218E9" w:rsidRDefault="00A218E9" w:rsidP="00A218E9">
      <w:pPr>
        <w:rPr>
          <w:rFonts w:ascii="Twinkl Cursive Unlooped Light" w:hAnsi="Twinkl Cursive Unlooped Light"/>
        </w:rPr>
      </w:pPr>
      <w:r w:rsidRPr="00D56DBA">
        <w:rPr>
          <w:rFonts w:ascii="Twinkl Cursive Unlooped Light" w:hAnsi="Twinkl Cursive Unlooped Light"/>
        </w:rPr>
        <w:t xml:space="preserve">We may use the information that you provide to us if we are under a duty to comply with our legal obligations such as payment. </w:t>
      </w:r>
    </w:p>
    <w:p w14:paraId="5F353F86" w14:textId="77777777" w:rsidR="00A218E9" w:rsidRPr="00D56DBA" w:rsidRDefault="00A218E9" w:rsidP="00A218E9">
      <w:pPr>
        <w:rPr>
          <w:rFonts w:ascii="Twinkl Cursive Unlooped Light" w:hAnsi="Twinkl Cursive Unlooped Light"/>
        </w:rPr>
      </w:pPr>
    </w:p>
    <w:p w14:paraId="18D2F171"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 xml:space="preserve">We take protecting your data seriously and take steps to protect your information from unauthorised access, accidental loss, destruction, or damage. </w:t>
      </w:r>
    </w:p>
    <w:p w14:paraId="6F8535E5" w14:textId="77777777" w:rsidR="00A218E9" w:rsidRDefault="00A218E9" w:rsidP="00A218E9">
      <w:pPr>
        <w:rPr>
          <w:rFonts w:ascii="Twinkl Cursive Unlooped Light" w:hAnsi="Twinkl Cursive Unlooped Light"/>
        </w:rPr>
      </w:pPr>
    </w:p>
    <w:p w14:paraId="647174B8" w14:textId="77777777" w:rsidR="00A218E9" w:rsidRDefault="00A218E9" w:rsidP="00A218E9">
      <w:pPr>
        <w:rPr>
          <w:rFonts w:ascii="Twinkl Cursive Unlooped Light" w:hAnsi="Twinkl Cursive Unlooped Light"/>
        </w:rPr>
      </w:pPr>
    </w:p>
    <w:p w14:paraId="6F97B1A6"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lastRenderedPageBreak/>
        <w:t xml:space="preserve">Unfortunately, the sending of information via the internet is not totally secure. We will take steps to ensure to protect your information that you send to us electronically, but it remains at your own risk. We follow a website design that adheres to GDPR requirements. </w:t>
      </w:r>
    </w:p>
    <w:p w14:paraId="29872258" w14:textId="77777777" w:rsidR="00A218E9" w:rsidRDefault="00A218E9" w:rsidP="00A218E9">
      <w:pPr>
        <w:rPr>
          <w:rFonts w:ascii="Twinkl Cursive Unlooped Light" w:hAnsi="Twinkl Cursive Unlooped Light"/>
        </w:rPr>
      </w:pPr>
    </w:p>
    <w:p w14:paraId="403D592B"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 xml:space="preserve">We will keep your data for six months after you have used our services. Any recorded lessons will be held for a year to comply with DBS certificates. </w:t>
      </w:r>
    </w:p>
    <w:p w14:paraId="0C92A03D" w14:textId="77777777" w:rsidR="00A218E9" w:rsidRPr="00D56DBA" w:rsidRDefault="00A218E9" w:rsidP="00A218E9">
      <w:pPr>
        <w:rPr>
          <w:rFonts w:ascii="Twinkl Cursive Unlooped Light" w:hAnsi="Twinkl Cursive Unlooped Light"/>
        </w:rPr>
      </w:pPr>
    </w:p>
    <w:tbl>
      <w:tblPr>
        <w:tblStyle w:val="TableGrid"/>
        <w:tblW w:w="0" w:type="auto"/>
        <w:jc w:val="center"/>
        <w:tblLook w:val="04A0" w:firstRow="1" w:lastRow="0" w:firstColumn="1" w:lastColumn="0" w:noHBand="0" w:noVBand="1"/>
      </w:tblPr>
      <w:tblGrid>
        <w:gridCol w:w="3005"/>
        <w:gridCol w:w="3005"/>
        <w:gridCol w:w="3006"/>
      </w:tblGrid>
      <w:tr w:rsidR="00A218E9" w:rsidRPr="00D56DBA" w14:paraId="78FE38BC" w14:textId="77777777" w:rsidTr="001D7074">
        <w:trPr>
          <w:jc w:val="center"/>
        </w:trPr>
        <w:tc>
          <w:tcPr>
            <w:tcW w:w="3005" w:type="dxa"/>
          </w:tcPr>
          <w:p w14:paraId="701A00ED"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Contact Details</w:t>
            </w:r>
          </w:p>
        </w:tc>
        <w:tc>
          <w:tcPr>
            <w:tcW w:w="3005" w:type="dxa"/>
          </w:tcPr>
          <w:p w14:paraId="30A269DA"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Registration</w:t>
            </w:r>
          </w:p>
          <w:p w14:paraId="61C39D4B"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Management of transactions</w:t>
            </w:r>
          </w:p>
          <w:p w14:paraId="287642EE"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Contact information.</w:t>
            </w:r>
          </w:p>
          <w:p w14:paraId="5BF26187"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Marketing</w:t>
            </w:r>
          </w:p>
        </w:tc>
        <w:tc>
          <w:tcPr>
            <w:tcW w:w="3006" w:type="dxa"/>
          </w:tcPr>
          <w:p w14:paraId="7C94534D"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Contract</w:t>
            </w:r>
          </w:p>
          <w:p w14:paraId="614CBA51"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Legitimate interests such as payment</w:t>
            </w:r>
          </w:p>
          <w:p w14:paraId="57948D51" w14:textId="77777777" w:rsidR="00A218E9" w:rsidRPr="00D56DBA" w:rsidRDefault="00A218E9" w:rsidP="00A218E9">
            <w:pPr>
              <w:pStyle w:val="ListParagraph"/>
              <w:numPr>
                <w:ilvl w:val="0"/>
                <w:numId w:val="32"/>
              </w:numPr>
              <w:rPr>
                <w:rFonts w:ascii="Twinkl Cursive Unlooped Light" w:hAnsi="Twinkl Cursive Unlooped Light"/>
              </w:rPr>
            </w:pPr>
            <w:r w:rsidRPr="00D56DBA">
              <w:rPr>
                <w:rFonts w:ascii="Twinkl Cursive Unlooped Light" w:hAnsi="Twinkl Cursive Unlooped Light"/>
              </w:rPr>
              <w:t>Legitimate interest to grow our business</w:t>
            </w:r>
          </w:p>
        </w:tc>
      </w:tr>
      <w:tr w:rsidR="00A218E9" w:rsidRPr="00D56DBA" w14:paraId="4E5F315A" w14:textId="77777777" w:rsidTr="001D7074">
        <w:trPr>
          <w:jc w:val="center"/>
        </w:trPr>
        <w:tc>
          <w:tcPr>
            <w:tcW w:w="3005" w:type="dxa"/>
          </w:tcPr>
          <w:p w14:paraId="4BD37C1B"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Identity verification</w:t>
            </w:r>
          </w:p>
        </w:tc>
        <w:tc>
          <w:tcPr>
            <w:tcW w:w="3005" w:type="dxa"/>
          </w:tcPr>
          <w:p w14:paraId="0B4D02BC"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Identification of our tutors</w:t>
            </w:r>
          </w:p>
          <w:p w14:paraId="246EA17E" w14:textId="77777777" w:rsidR="00A218E9" w:rsidRPr="00D56DBA" w:rsidRDefault="00A218E9" w:rsidP="001D7074">
            <w:pPr>
              <w:rPr>
                <w:rFonts w:ascii="Twinkl Cursive Unlooped Light" w:hAnsi="Twinkl Cursive Unlooped Light"/>
              </w:rPr>
            </w:pPr>
          </w:p>
        </w:tc>
        <w:tc>
          <w:tcPr>
            <w:tcW w:w="3006" w:type="dxa"/>
          </w:tcPr>
          <w:p w14:paraId="43362548"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Contract with you</w:t>
            </w:r>
          </w:p>
          <w:p w14:paraId="0F411214"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Legal obligations</w:t>
            </w:r>
          </w:p>
        </w:tc>
      </w:tr>
      <w:tr w:rsidR="00A218E9" w:rsidRPr="00D56DBA" w14:paraId="16DE3F53" w14:textId="77777777" w:rsidTr="001D7074">
        <w:trPr>
          <w:jc w:val="center"/>
        </w:trPr>
        <w:tc>
          <w:tcPr>
            <w:tcW w:w="3005" w:type="dxa"/>
          </w:tcPr>
          <w:p w14:paraId="34F52A5B"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Profile details</w:t>
            </w:r>
          </w:p>
        </w:tc>
        <w:tc>
          <w:tcPr>
            <w:tcW w:w="3005" w:type="dxa"/>
          </w:tcPr>
          <w:p w14:paraId="3C66A4AC"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Pupil and tutor applications</w:t>
            </w:r>
          </w:p>
        </w:tc>
        <w:tc>
          <w:tcPr>
            <w:tcW w:w="3006" w:type="dxa"/>
          </w:tcPr>
          <w:p w14:paraId="48C83C7E"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Contract with you</w:t>
            </w:r>
          </w:p>
          <w:p w14:paraId="44C577BA"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Legitimate interests to keep our records updated.</w:t>
            </w:r>
          </w:p>
          <w:p w14:paraId="668EFF1F"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How our users use our services</w:t>
            </w:r>
          </w:p>
        </w:tc>
      </w:tr>
      <w:tr w:rsidR="00A218E9" w:rsidRPr="00D56DBA" w14:paraId="04AEB5D6" w14:textId="77777777" w:rsidTr="001D7074">
        <w:trPr>
          <w:jc w:val="center"/>
        </w:trPr>
        <w:tc>
          <w:tcPr>
            <w:tcW w:w="3005" w:type="dxa"/>
          </w:tcPr>
          <w:p w14:paraId="67301EAE"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Payment details</w:t>
            </w:r>
          </w:p>
        </w:tc>
        <w:tc>
          <w:tcPr>
            <w:tcW w:w="3005" w:type="dxa"/>
          </w:tcPr>
          <w:p w14:paraId="3C15D6A6"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Transactions of billing pupils</w:t>
            </w:r>
          </w:p>
        </w:tc>
        <w:tc>
          <w:tcPr>
            <w:tcW w:w="3006" w:type="dxa"/>
          </w:tcPr>
          <w:p w14:paraId="2CD86530"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Legitimate interests to take payment for services</w:t>
            </w:r>
          </w:p>
        </w:tc>
      </w:tr>
      <w:tr w:rsidR="00A218E9" w:rsidRPr="00D56DBA" w14:paraId="324BECC8" w14:textId="77777777" w:rsidTr="001D7074">
        <w:trPr>
          <w:jc w:val="center"/>
        </w:trPr>
        <w:tc>
          <w:tcPr>
            <w:tcW w:w="3005" w:type="dxa"/>
          </w:tcPr>
          <w:p w14:paraId="3D828C96"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Location details</w:t>
            </w:r>
          </w:p>
        </w:tc>
        <w:tc>
          <w:tcPr>
            <w:tcW w:w="3005" w:type="dxa"/>
          </w:tcPr>
          <w:p w14:paraId="54583906"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Fulfil contract to teaching lessons both online and in person</w:t>
            </w:r>
          </w:p>
        </w:tc>
        <w:tc>
          <w:tcPr>
            <w:tcW w:w="3006" w:type="dxa"/>
          </w:tcPr>
          <w:p w14:paraId="57906F8C"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Contract with you</w:t>
            </w:r>
          </w:p>
          <w:p w14:paraId="5B143BED"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Legitimate interests to provide service</w:t>
            </w:r>
          </w:p>
        </w:tc>
      </w:tr>
      <w:tr w:rsidR="00A218E9" w:rsidRPr="00D56DBA" w14:paraId="04F0E24E" w14:textId="77777777" w:rsidTr="001D7074">
        <w:trPr>
          <w:jc w:val="center"/>
        </w:trPr>
        <w:tc>
          <w:tcPr>
            <w:tcW w:w="3005" w:type="dxa"/>
          </w:tcPr>
          <w:p w14:paraId="25C78DE6"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Contract details</w:t>
            </w:r>
          </w:p>
        </w:tc>
        <w:tc>
          <w:tcPr>
            <w:tcW w:w="3005" w:type="dxa"/>
          </w:tcPr>
          <w:p w14:paraId="739B70D7" w14:textId="77777777" w:rsidR="00A218E9" w:rsidRPr="00D56DBA" w:rsidRDefault="00A218E9" w:rsidP="001D7074">
            <w:pPr>
              <w:rPr>
                <w:rFonts w:ascii="Twinkl Cursive Unlooped Light" w:hAnsi="Twinkl Cursive Unlooped Light"/>
              </w:rPr>
            </w:pPr>
            <w:r w:rsidRPr="00D56DBA">
              <w:rPr>
                <w:rFonts w:ascii="Twinkl Cursive Unlooped Light" w:hAnsi="Twinkl Cursive Unlooped Light"/>
              </w:rPr>
              <w:t>To facilitate transactions correctly and to fulfil our legal obligations to keep financial records</w:t>
            </w:r>
          </w:p>
        </w:tc>
        <w:tc>
          <w:tcPr>
            <w:tcW w:w="3006" w:type="dxa"/>
          </w:tcPr>
          <w:p w14:paraId="2D44E277"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Contract with you</w:t>
            </w:r>
          </w:p>
          <w:p w14:paraId="46B0BA89" w14:textId="77777777" w:rsidR="00A218E9" w:rsidRPr="00D56DBA" w:rsidRDefault="00A218E9" w:rsidP="00A218E9">
            <w:pPr>
              <w:pStyle w:val="ListParagraph"/>
              <w:numPr>
                <w:ilvl w:val="0"/>
                <w:numId w:val="33"/>
              </w:numPr>
              <w:rPr>
                <w:rFonts w:ascii="Twinkl Cursive Unlooped Light" w:hAnsi="Twinkl Cursive Unlooped Light"/>
              </w:rPr>
            </w:pPr>
            <w:r w:rsidRPr="00D56DBA">
              <w:rPr>
                <w:rFonts w:ascii="Twinkl Cursive Unlooped Light" w:hAnsi="Twinkl Cursive Unlooped Light"/>
              </w:rPr>
              <w:t>To meet our legal obligations</w:t>
            </w:r>
          </w:p>
        </w:tc>
      </w:tr>
    </w:tbl>
    <w:p w14:paraId="28267738" w14:textId="77777777" w:rsidR="00A218E9" w:rsidRPr="00D56DBA" w:rsidRDefault="00A218E9" w:rsidP="00A218E9">
      <w:pPr>
        <w:rPr>
          <w:rFonts w:ascii="Twinkl Cursive Unlooped Light" w:hAnsi="Twinkl Cursive Unlooped Light"/>
        </w:rPr>
      </w:pPr>
    </w:p>
    <w:p w14:paraId="66B8719D"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You may:</w:t>
      </w:r>
    </w:p>
    <w:p w14:paraId="4CEB7ECF"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Request access to your personal data</w:t>
      </w:r>
    </w:p>
    <w:p w14:paraId="016C9ED3"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Request correction of your personal data</w:t>
      </w:r>
    </w:p>
    <w:p w14:paraId="3F15AD0A"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Request erasure of your personal data</w:t>
      </w:r>
    </w:p>
    <w:p w14:paraId="3D9C2ECD"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Object to the processing of your personal data</w:t>
      </w:r>
    </w:p>
    <w:p w14:paraId="2BBC4F6E"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Rights to withdraw consent.</w:t>
      </w:r>
    </w:p>
    <w:p w14:paraId="72400A72" w14:textId="77777777" w:rsidR="00A218E9" w:rsidRPr="00D56DBA" w:rsidRDefault="00A218E9" w:rsidP="00A218E9">
      <w:pPr>
        <w:rPr>
          <w:rFonts w:ascii="Twinkl Cursive Unlooped Light" w:hAnsi="Twinkl Cursive Unlooped Light"/>
        </w:rPr>
      </w:pPr>
      <w:r w:rsidRPr="00D56DBA">
        <w:rPr>
          <w:rFonts w:ascii="Twinkl Cursive Unlooped Light" w:hAnsi="Twinkl Cursive Unlooped Light"/>
        </w:rPr>
        <w:t>Request transfer of personal data</w:t>
      </w:r>
    </w:p>
    <w:p w14:paraId="1DDDAF4D" w14:textId="77777777" w:rsidR="00A218E9" w:rsidRPr="00D56DBA" w:rsidRDefault="00A218E9" w:rsidP="00A218E9">
      <w:pPr>
        <w:rPr>
          <w:rFonts w:ascii="Twinkl Cursive Unlooped Light" w:hAnsi="Twinkl Cursive Unlooped Light"/>
        </w:rPr>
      </w:pPr>
      <w:r w:rsidRPr="00FD375F">
        <w:rPr>
          <w:rFonts w:ascii="Twinkl Cursive Unlooped Light" w:hAnsi="Twinkl Cursive Unlooped Light"/>
          <w:highlight w:val="yellow"/>
        </w:rPr>
        <w:t>All changes to our policy will be posted on our website.</w:t>
      </w:r>
    </w:p>
    <w:p w14:paraId="6E89923D" w14:textId="77777777" w:rsidR="00AF63D1" w:rsidRDefault="00AF63D1"/>
    <w:p w14:paraId="6FF88F18" w14:textId="77777777" w:rsidR="00E379CE" w:rsidRDefault="00E379CE"/>
    <w:p w14:paraId="01CDC225" w14:textId="77777777" w:rsidR="00E379CE" w:rsidRDefault="00E379CE"/>
    <w:p w14:paraId="33E92248" w14:textId="77777777" w:rsidR="00E379CE" w:rsidRDefault="00E379CE"/>
    <w:p w14:paraId="34406461" w14:textId="77777777" w:rsidR="00E379CE" w:rsidRDefault="00E379CE"/>
    <w:p w14:paraId="2CC1BDDC" w14:textId="77777777" w:rsidR="00E379CE" w:rsidRDefault="00E379CE"/>
    <w:p w14:paraId="745680B8" w14:textId="77777777" w:rsidR="00E379CE" w:rsidRDefault="00E379CE"/>
    <w:p w14:paraId="336A40B6" w14:textId="77777777" w:rsidR="00E379CE" w:rsidRDefault="00E379CE"/>
    <w:p w14:paraId="0B2F0C42" w14:textId="77777777" w:rsidR="00A218E9" w:rsidRPr="00986E88" w:rsidRDefault="00A218E9" w:rsidP="00A218E9">
      <w:pPr>
        <w:pStyle w:val="NormalWeb"/>
        <w:jc w:val="center"/>
        <w:rPr>
          <w:rFonts w:ascii="Twinkl Cursive Unlooped Light" w:hAnsi="Twinkl Cursive Unlooped Light"/>
          <w:color w:val="000000"/>
          <w:sz w:val="52"/>
          <w:szCs w:val="52"/>
        </w:rPr>
      </w:pPr>
      <w:r>
        <w:rPr>
          <w:rFonts w:ascii="Twinkl Cursive Unlooped Light" w:hAnsi="Twinkl Cursive Unlooped Light"/>
          <w:color w:val="000000"/>
          <w:sz w:val="52"/>
          <w:szCs w:val="52"/>
        </w:rPr>
        <w:t>SEESAW</w:t>
      </w:r>
    </w:p>
    <w:p w14:paraId="26F5F21C" w14:textId="35E0CA61" w:rsidR="00A218E9" w:rsidRDefault="00A218E9" w:rsidP="00A218E9">
      <w:pPr>
        <w:pStyle w:val="NormalWeb"/>
        <w:rPr>
          <w:rFonts w:ascii="Twinkl Cursive Unlooped Light" w:hAnsi="Twinkl Cursive Unlooped Light"/>
          <w:color w:val="000000"/>
          <w:sz w:val="32"/>
          <w:szCs w:val="32"/>
        </w:rPr>
      </w:pPr>
      <w:r w:rsidRPr="009C7511">
        <w:rPr>
          <w:rFonts w:ascii="Twinkl Cursive Unlooped Light" w:hAnsi="Twinkl Cursive Unlooped Light"/>
          <w:color w:val="000000"/>
          <w:sz w:val="32"/>
          <w:szCs w:val="32"/>
        </w:rPr>
        <w:t xml:space="preserve">At </w:t>
      </w:r>
      <w:r w:rsidR="00E379CE">
        <w:rPr>
          <w:rFonts w:ascii="Twinkl Cursive Unlooped Light" w:hAnsi="Twinkl Cursive Unlooped Light"/>
          <w:color w:val="000000"/>
          <w:sz w:val="32"/>
          <w:szCs w:val="32"/>
        </w:rPr>
        <w:t>Hereford Learning</w:t>
      </w:r>
      <w:r w:rsidRPr="009C7511">
        <w:rPr>
          <w:rFonts w:ascii="Twinkl Cursive Unlooped Light" w:hAnsi="Twinkl Cursive Unlooped Light"/>
          <w:color w:val="000000"/>
          <w:sz w:val="32"/>
          <w:szCs w:val="32"/>
        </w:rPr>
        <w:t xml:space="preserve"> Hub, we are </w:t>
      </w:r>
      <w:r>
        <w:rPr>
          <w:rFonts w:ascii="Twinkl Cursive Unlooped Light" w:hAnsi="Twinkl Cursive Unlooped Light"/>
          <w:color w:val="000000"/>
          <w:sz w:val="32"/>
          <w:szCs w:val="32"/>
        </w:rPr>
        <w:t xml:space="preserve">committed to a professional approach to the teaching and learning of our pupils. </w:t>
      </w:r>
    </w:p>
    <w:p w14:paraId="4455D422" w14:textId="77777777" w:rsidR="00A218E9" w:rsidRDefault="00A218E9" w:rsidP="00A218E9">
      <w:pPr>
        <w:pStyle w:val="NormalWeb"/>
        <w:rPr>
          <w:rFonts w:ascii="Twinkl Cursive Unlooped Light" w:hAnsi="Twinkl Cursive Unlooped Light"/>
          <w:color w:val="000000"/>
          <w:sz w:val="32"/>
          <w:szCs w:val="32"/>
        </w:rPr>
      </w:pPr>
      <w:r>
        <w:rPr>
          <w:rFonts w:ascii="Twinkl Cursive Unlooped Light" w:hAnsi="Twinkl Cursive Unlooped Light"/>
          <w:color w:val="000000"/>
          <w:sz w:val="32"/>
          <w:szCs w:val="32"/>
        </w:rPr>
        <w:t>Seesaw is a professional app, used by schools, teachers, parents and pupils to report on progress, create a learning journey, communicate with parents and record information on learning. We will also set homework using this app.</w:t>
      </w:r>
    </w:p>
    <w:p w14:paraId="2BB8013E" w14:textId="7C52AD93" w:rsidR="00A218E9" w:rsidRDefault="00A218E9" w:rsidP="00A218E9">
      <w:pPr>
        <w:pStyle w:val="NormalWeb"/>
        <w:rPr>
          <w:rFonts w:ascii="Twinkl Cursive Unlooped Light" w:hAnsi="Twinkl Cursive Unlooped Light"/>
          <w:color w:val="000000"/>
          <w:sz w:val="32"/>
          <w:szCs w:val="32"/>
        </w:rPr>
      </w:pPr>
      <w:r>
        <w:rPr>
          <w:rFonts w:ascii="Twinkl Cursive Unlooped Light" w:hAnsi="Twinkl Cursive Unlooped Light"/>
          <w:color w:val="000000"/>
          <w:sz w:val="32"/>
          <w:szCs w:val="32"/>
        </w:rPr>
        <w:t xml:space="preserve">Seesaw is GDPR compliant, safe to use at home and school. All information about the pupil’s learning and progress at </w:t>
      </w:r>
      <w:r w:rsidR="00E379CE">
        <w:rPr>
          <w:rFonts w:ascii="Twinkl Cursive Unlooped Light" w:hAnsi="Twinkl Cursive Unlooped Light"/>
          <w:color w:val="000000"/>
          <w:sz w:val="32"/>
          <w:szCs w:val="32"/>
        </w:rPr>
        <w:t>Hereford Learning</w:t>
      </w:r>
      <w:r>
        <w:rPr>
          <w:rFonts w:ascii="Twinkl Cursive Unlooped Light" w:hAnsi="Twinkl Cursive Unlooped Light"/>
          <w:color w:val="000000"/>
          <w:sz w:val="32"/>
          <w:szCs w:val="32"/>
        </w:rPr>
        <w:t xml:space="preserve"> Hub is stored in this programme. </w:t>
      </w:r>
    </w:p>
    <w:p w14:paraId="4D14846F" w14:textId="77777777" w:rsidR="00A218E9" w:rsidRDefault="00A218E9" w:rsidP="00A218E9">
      <w:pPr>
        <w:pStyle w:val="NormalWeb"/>
        <w:rPr>
          <w:rFonts w:ascii="Roboto" w:hAnsi="Roboto"/>
          <w:color w:val="C00000"/>
          <w:sz w:val="30"/>
          <w:szCs w:val="30"/>
          <w:shd w:val="clear" w:color="auto" w:fill="FFFFFF"/>
        </w:rPr>
      </w:pPr>
      <w:r w:rsidRPr="00D94B01">
        <w:rPr>
          <w:rStyle w:val="Strong"/>
          <w:rFonts w:ascii="Roboto" w:eastAsiaTheme="majorEastAsia" w:hAnsi="Roboto"/>
          <w:color w:val="C00000"/>
          <w:sz w:val="30"/>
          <w:szCs w:val="30"/>
        </w:rPr>
        <w:t>“Seesaw</w:t>
      </w:r>
      <w:r w:rsidRPr="00D94B01">
        <w:rPr>
          <w:rFonts w:ascii="Roboto" w:hAnsi="Roboto"/>
          <w:color w:val="C00000"/>
          <w:sz w:val="30"/>
          <w:szCs w:val="30"/>
          <w:shd w:val="clear" w:color="auto" w:fill="FFFFFF"/>
        </w:rPr>
        <w:t xml:space="preserve"> will provide a safe digital learning journal for your child to document their learning creatively by periodically adding entries to it like photos, videos, drawings and notes to show you what they’re doing in class. It creates a triangle of communication between you as parents, the teacher, but also, your child.” Seesaw. </w:t>
      </w:r>
    </w:p>
    <w:p w14:paraId="27297928" w14:textId="77777777" w:rsidR="00A218E9" w:rsidRPr="00B0352A" w:rsidRDefault="00A218E9" w:rsidP="00A218E9">
      <w:pPr>
        <w:pStyle w:val="NormalWeb"/>
        <w:shd w:val="clear" w:color="auto" w:fill="F9F9F9"/>
        <w:spacing w:before="0" w:beforeAutospacing="0" w:after="0" w:afterAutospacing="0"/>
        <w:rPr>
          <w:rFonts w:ascii="Roboto" w:hAnsi="Roboto"/>
          <w:color w:val="C00000"/>
        </w:rPr>
      </w:pPr>
      <w:r w:rsidRPr="00B0352A">
        <w:rPr>
          <w:rStyle w:val="Strong"/>
          <w:rFonts w:ascii="Roboto" w:eastAsiaTheme="majorEastAsia" w:hAnsi="Roboto"/>
          <w:color w:val="C00000"/>
        </w:rPr>
        <w:t>Seesaw</w:t>
      </w:r>
      <w:r w:rsidRPr="00B0352A">
        <w:rPr>
          <w:rFonts w:ascii="Roboto" w:hAnsi="Roboto"/>
          <w:color w:val="C00000"/>
        </w:rPr>
        <w:t> is an educational platform that combines instructional tools, standards-aligned lessons, student portfolios, and inclusive communication features. </w:t>
      </w:r>
      <w:hyperlink r:id="rId7" w:tgtFrame="_blank" w:history="1">
        <w:r w:rsidRPr="00B0352A">
          <w:rPr>
            <w:rStyle w:val="Hyperlink"/>
            <w:rFonts w:ascii="Roboto" w:eastAsiaTheme="majorEastAsia" w:hAnsi="Roboto"/>
            <w:color w:val="C00000"/>
          </w:rPr>
          <w:t>It’s designed to bring learning to life for over 25 million students, teachers, and families worldwide</w:t>
        </w:r>
      </w:hyperlink>
      <w:hyperlink r:id="rId8" w:tgtFrame="_blank" w:history="1">
        <w:r w:rsidRPr="00B0352A">
          <w:rPr>
            <w:rStyle w:val="Hyperlink"/>
            <w:rFonts w:ascii="Roboto" w:eastAsiaTheme="majorEastAsia" w:hAnsi="Roboto"/>
            <w:color w:val="C00000"/>
            <w:vertAlign w:val="superscript"/>
          </w:rPr>
          <w:t>1</w:t>
        </w:r>
      </w:hyperlink>
      <w:r w:rsidRPr="00B0352A">
        <w:rPr>
          <w:rFonts w:ascii="Roboto" w:hAnsi="Roboto"/>
          <w:color w:val="C00000"/>
        </w:rPr>
        <w:t>. Here are some key aspects of Seesaw’s safety measures:</w:t>
      </w:r>
    </w:p>
    <w:p w14:paraId="7D19BD68" w14:textId="77777777" w:rsidR="00A218E9" w:rsidRPr="00B0352A" w:rsidRDefault="00A218E9" w:rsidP="00A218E9">
      <w:pPr>
        <w:pStyle w:val="NormalWeb"/>
        <w:numPr>
          <w:ilvl w:val="0"/>
          <w:numId w:val="34"/>
        </w:numPr>
        <w:shd w:val="clear" w:color="auto" w:fill="F9F9F9"/>
        <w:spacing w:before="0" w:beforeAutospacing="0" w:after="0" w:afterAutospacing="0"/>
        <w:rPr>
          <w:rFonts w:ascii="Roboto" w:hAnsi="Roboto"/>
          <w:color w:val="C00000"/>
        </w:rPr>
      </w:pPr>
      <w:r w:rsidRPr="00B0352A">
        <w:rPr>
          <w:rStyle w:val="Strong"/>
          <w:rFonts w:ascii="Roboto" w:eastAsiaTheme="majorEastAsia" w:hAnsi="Roboto"/>
          <w:color w:val="C00000"/>
        </w:rPr>
        <w:t>Data Security</w:t>
      </w:r>
      <w:r w:rsidRPr="00B0352A">
        <w:rPr>
          <w:rFonts w:ascii="Roboto" w:hAnsi="Roboto"/>
          <w:color w:val="C00000"/>
        </w:rPr>
        <w:t>:</w:t>
      </w:r>
    </w:p>
    <w:p w14:paraId="5F8442BA"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Seesaw uses </w:t>
      </w:r>
      <w:r w:rsidRPr="00B0352A">
        <w:rPr>
          <w:rStyle w:val="Strong"/>
          <w:rFonts w:ascii="Roboto" w:hAnsi="Roboto"/>
          <w:color w:val="C00000"/>
        </w:rPr>
        <w:t>TLS 1.3 security</w:t>
      </w:r>
      <w:r w:rsidRPr="00B0352A">
        <w:rPr>
          <w:rFonts w:ascii="Roboto" w:hAnsi="Roboto"/>
          <w:color w:val="C00000"/>
        </w:rPr>
        <w:t> at the network level to ensure that account information and journal content are transmitted securely. It also requires a minimum of </w:t>
      </w:r>
      <w:r w:rsidRPr="00B0352A">
        <w:rPr>
          <w:rStyle w:val="Strong"/>
          <w:rFonts w:ascii="Roboto" w:hAnsi="Roboto"/>
          <w:color w:val="C00000"/>
        </w:rPr>
        <w:t>TLS 1.2</w:t>
      </w:r>
      <w:r w:rsidRPr="00B0352A">
        <w:rPr>
          <w:rFonts w:ascii="Roboto" w:hAnsi="Roboto"/>
          <w:color w:val="C00000"/>
        </w:rPr>
        <w:t>, while older versions (TLS 1.0 and 1.1) are not supported.</w:t>
      </w:r>
    </w:p>
    <w:p w14:paraId="7000D4D3"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Personally identifiable information (PII), such as names, email addresses, phone numbers, messages, and journal content, is </w:t>
      </w:r>
      <w:r w:rsidRPr="00B0352A">
        <w:rPr>
          <w:rStyle w:val="Strong"/>
          <w:rFonts w:ascii="Roboto" w:hAnsi="Roboto"/>
          <w:color w:val="C00000"/>
        </w:rPr>
        <w:t>encrypted at rest</w:t>
      </w:r>
      <w:r w:rsidRPr="00B0352A">
        <w:rPr>
          <w:rFonts w:ascii="Roboto" w:hAnsi="Roboto"/>
          <w:color w:val="C00000"/>
        </w:rPr>
        <w:t>.</w:t>
      </w:r>
    </w:p>
    <w:p w14:paraId="6AF19B22"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Style w:val="Strong"/>
          <w:rFonts w:ascii="Roboto" w:hAnsi="Roboto"/>
          <w:color w:val="C00000"/>
        </w:rPr>
        <w:lastRenderedPageBreak/>
        <w:t>Multi-Factor Authentication (MFA)</w:t>
      </w:r>
      <w:r w:rsidRPr="00B0352A">
        <w:rPr>
          <w:rFonts w:ascii="Roboto" w:hAnsi="Roboto"/>
          <w:color w:val="C00000"/>
        </w:rPr>
        <w:t> adds an extra layer of sign-in security by requiring a verification code (sent via email) in addition to the password before accessing an account.</w:t>
      </w:r>
    </w:p>
    <w:p w14:paraId="51D96A8D"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Passwords are </w:t>
      </w:r>
      <w:r w:rsidRPr="00B0352A">
        <w:rPr>
          <w:rStyle w:val="Strong"/>
          <w:rFonts w:ascii="Roboto" w:hAnsi="Roboto"/>
          <w:color w:val="C00000"/>
        </w:rPr>
        <w:t>salted and hashed</w:t>
      </w:r>
      <w:r w:rsidRPr="00B0352A">
        <w:rPr>
          <w:rFonts w:ascii="Roboto" w:hAnsi="Roboto"/>
          <w:color w:val="C00000"/>
        </w:rPr>
        <w:t> using PBKDF2.</w:t>
      </w:r>
    </w:p>
    <w:p w14:paraId="1CD97F2A"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Seesaw conducts </w:t>
      </w:r>
      <w:r w:rsidRPr="00B0352A">
        <w:rPr>
          <w:rStyle w:val="Strong"/>
          <w:rFonts w:ascii="Roboto" w:hAnsi="Roboto"/>
          <w:color w:val="C00000"/>
        </w:rPr>
        <w:t>third-party security audits</w:t>
      </w:r>
      <w:r w:rsidRPr="00B0352A">
        <w:rPr>
          <w:rFonts w:ascii="Roboto" w:hAnsi="Roboto"/>
          <w:color w:val="C00000"/>
        </w:rPr>
        <w:t> to verify system security and integrity.</w:t>
      </w:r>
    </w:p>
    <w:p w14:paraId="5EF01CDD" w14:textId="77777777" w:rsidR="00A218E9"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The application undergoes </w:t>
      </w:r>
      <w:r w:rsidRPr="00B0352A">
        <w:rPr>
          <w:rStyle w:val="Strong"/>
          <w:rFonts w:ascii="Roboto" w:hAnsi="Roboto"/>
          <w:color w:val="C00000"/>
        </w:rPr>
        <w:t>penetration and security testing</w:t>
      </w:r>
      <w:r w:rsidRPr="00B0352A">
        <w:rPr>
          <w:rFonts w:ascii="Roboto" w:hAnsi="Roboto"/>
          <w:color w:val="C00000"/>
        </w:rPr>
        <w:t> by an independent third party annually.</w:t>
      </w:r>
    </w:p>
    <w:p w14:paraId="3C902360" w14:textId="77777777" w:rsidR="00A218E9" w:rsidRPr="00B0352A" w:rsidRDefault="00A218E9" w:rsidP="00A218E9">
      <w:pPr>
        <w:shd w:val="clear" w:color="auto" w:fill="F9F9F9"/>
        <w:spacing w:before="100" w:beforeAutospacing="1" w:after="100" w:afterAutospacing="1"/>
        <w:ind w:left="720"/>
        <w:rPr>
          <w:rFonts w:ascii="Roboto" w:hAnsi="Roboto"/>
          <w:color w:val="C00000"/>
        </w:rPr>
      </w:pPr>
    </w:p>
    <w:p w14:paraId="00A9F298" w14:textId="77777777" w:rsidR="00A218E9" w:rsidRPr="00B0352A" w:rsidRDefault="00A218E9" w:rsidP="00A218E9">
      <w:pPr>
        <w:pStyle w:val="NormalWeb"/>
        <w:numPr>
          <w:ilvl w:val="0"/>
          <w:numId w:val="34"/>
        </w:numPr>
        <w:shd w:val="clear" w:color="auto" w:fill="F9F9F9"/>
        <w:spacing w:before="0" w:beforeAutospacing="0" w:after="0" w:afterAutospacing="0"/>
        <w:rPr>
          <w:rFonts w:ascii="Roboto" w:hAnsi="Roboto"/>
          <w:color w:val="C00000"/>
        </w:rPr>
      </w:pPr>
      <w:r w:rsidRPr="00B0352A">
        <w:rPr>
          <w:rStyle w:val="Strong"/>
          <w:rFonts w:ascii="Roboto" w:eastAsiaTheme="majorEastAsia" w:hAnsi="Roboto"/>
          <w:color w:val="C00000"/>
        </w:rPr>
        <w:t>Data Storage and Redundancy</w:t>
      </w:r>
      <w:r w:rsidRPr="00B0352A">
        <w:rPr>
          <w:rFonts w:ascii="Roboto" w:hAnsi="Roboto"/>
          <w:color w:val="C00000"/>
        </w:rPr>
        <w:t>:</w:t>
      </w:r>
    </w:p>
    <w:p w14:paraId="12CC6718"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Data is stored in </w:t>
      </w:r>
      <w:r w:rsidRPr="00B0352A">
        <w:rPr>
          <w:rStyle w:val="Strong"/>
          <w:rFonts w:ascii="Roboto" w:hAnsi="Roboto"/>
          <w:color w:val="C00000"/>
        </w:rPr>
        <w:t xml:space="preserve">access-controlled data </w:t>
      </w:r>
      <w:proofErr w:type="spellStart"/>
      <w:r w:rsidRPr="00B0352A">
        <w:rPr>
          <w:rStyle w:val="Strong"/>
          <w:rFonts w:ascii="Roboto" w:hAnsi="Roboto"/>
          <w:color w:val="C00000"/>
        </w:rPr>
        <w:t>centers</w:t>
      </w:r>
      <w:proofErr w:type="spellEnd"/>
      <w:r w:rsidRPr="00B0352A">
        <w:rPr>
          <w:rFonts w:ascii="Roboto" w:hAnsi="Roboto"/>
          <w:color w:val="C00000"/>
        </w:rPr>
        <w:t xml:space="preserve"> operated by industry-leading partners with extensive experience in large-scale data </w:t>
      </w:r>
      <w:proofErr w:type="spellStart"/>
      <w:r w:rsidRPr="00B0352A">
        <w:rPr>
          <w:rFonts w:ascii="Roboto" w:hAnsi="Roboto"/>
          <w:color w:val="C00000"/>
        </w:rPr>
        <w:t>centers</w:t>
      </w:r>
      <w:proofErr w:type="spellEnd"/>
      <w:r w:rsidRPr="00B0352A">
        <w:rPr>
          <w:rFonts w:ascii="Roboto" w:hAnsi="Roboto"/>
          <w:color w:val="C00000"/>
        </w:rPr>
        <w:t xml:space="preserve">. These </w:t>
      </w:r>
      <w:proofErr w:type="spellStart"/>
      <w:r w:rsidRPr="00B0352A">
        <w:rPr>
          <w:rFonts w:ascii="Roboto" w:hAnsi="Roboto"/>
          <w:color w:val="C00000"/>
        </w:rPr>
        <w:t>centers</w:t>
      </w:r>
      <w:proofErr w:type="spellEnd"/>
      <w:r w:rsidRPr="00B0352A">
        <w:rPr>
          <w:rFonts w:ascii="Roboto" w:hAnsi="Roboto"/>
          <w:color w:val="C00000"/>
        </w:rPr>
        <w:t xml:space="preserve"> have 24/7 monitoring.</w:t>
      </w:r>
    </w:p>
    <w:p w14:paraId="469BCE33"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User information is stored redundantly and backed up in </w:t>
      </w:r>
      <w:r w:rsidRPr="00B0352A">
        <w:rPr>
          <w:rStyle w:val="Strong"/>
          <w:rFonts w:ascii="Roboto" w:hAnsi="Roboto"/>
          <w:color w:val="C00000"/>
        </w:rPr>
        <w:t xml:space="preserve">geographically distributed data </w:t>
      </w:r>
      <w:proofErr w:type="spellStart"/>
      <w:r w:rsidRPr="00B0352A">
        <w:rPr>
          <w:rStyle w:val="Strong"/>
          <w:rFonts w:ascii="Roboto" w:hAnsi="Roboto"/>
          <w:color w:val="C00000"/>
        </w:rPr>
        <w:t>centers</w:t>
      </w:r>
      <w:proofErr w:type="spellEnd"/>
      <w:r w:rsidRPr="00B0352A">
        <w:rPr>
          <w:rFonts w:ascii="Roboto" w:hAnsi="Roboto"/>
          <w:color w:val="C00000"/>
        </w:rPr>
        <w:t>.</w:t>
      </w:r>
    </w:p>
    <w:p w14:paraId="62424EA2"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Multiple distributed servers ensure high uptime and timely data availability.</w:t>
      </w:r>
    </w:p>
    <w:p w14:paraId="24CF85C1" w14:textId="77777777" w:rsidR="00A218E9" w:rsidRPr="00B0352A" w:rsidRDefault="00A218E9" w:rsidP="00A218E9">
      <w:pPr>
        <w:pStyle w:val="NormalWeb"/>
        <w:numPr>
          <w:ilvl w:val="0"/>
          <w:numId w:val="34"/>
        </w:numPr>
        <w:shd w:val="clear" w:color="auto" w:fill="F9F9F9"/>
        <w:spacing w:before="0" w:beforeAutospacing="0" w:after="0" w:afterAutospacing="0"/>
        <w:rPr>
          <w:rFonts w:ascii="Roboto" w:hAnsi="Roboto"/>
          <w:color w:val="C00000"/>
        </w:rPr>
      </w:pPr>
      <w:r w:rsidRPr="00B0352A">
        <w:rPr>
          <w:rStyle w:val="Strong"/>
          <w:rFonts w:ascii="Roboto" w:eastAsiaTheme="majorEastAsia" w:hAnsi="Roboto"/>
          <w:color w:val="C00000"/>
        </w:rPr>
        <w:t>Access Control and Monitoring</w:t>
      </w:r>
      <w:r w:rsidRPr="00B0352A">
        <w:rPr>
          <w:rFonts w:ascii="Roboto" w:hAnsi="Roboto"/>
          <w:color w:val="C00000"/>
        </w:rPr>
        <w:t>:</w:t>
      </w:r>
    </w:p>
    <w:p w14:paraId="484AFBFA"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An internal data access policy restricts access to personally identifiable information to a limited number of employees with specific business needs (e.g., technical support).</w:t>
      </w:r>
    </w:p>
    <w:p w14:paraId="7FB18EDE"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Employees undergo background checks, sign nondisclosure agreements, and lose access to internal systems and data upon termination.</w:t>
      </w:r>
    </w:p>
    <w:p w14:paraId="59C2CDD0"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Seesaw monitors systems for security breaches and inappropriate access attempts.</w:t>
      </w:r>
    </w:p>
    <w:p w14:paraId="215E8572" w14:textId="77777777" w:rsidR="00A218E9" w:rsidRPr="00B0352A" w:rsidRDefault="00A218E9" w:rsidP="00A218E9">
      <w:pPr>
        <w:pStyle w:val="NormalWeb"/>
        <w:numPr>
          <w:ilvl w:val="0"/>
          <w:numId w:val="34"/>
        </w:numPr>
        <w:shd w:val="clear" w:color="auto" w:fill="F9F9F9"/>
        <w:spacing w:before="0" w:beforeAutospacing="0" w:after="0" w:afterAutospacing="0"/>
        <w:rPr>
          <w:rFonts w:ascii="Roboto" w:hAnsi="Roboto"/>
          <w:color w:val="C00000"/>
        </w:rPr>
      </w:pPr>
      <w:r w:rsidRPr="00B0352A">
        <w:rPr>
          <w:rStyle w:val="Strong"/>
          <w:rFonts w:ascii="Roboto" w:eastAsiaTheme="majorEastAsia" w:hAnsi="Roboto"/>
          <w:color w:val="C00000"/>
        </w:rPr>
        <w:t>Family and Student Access</w:t>
      </w:r>
      <w:r w:rsidRPr="00B0352A">
        <w:rPr>
          <w:rFonts w:ascii="Roboto" w:hAnsi="Roboto"/>
          <w:color w:val="C00000"/>
        </w:rPr>
        <w:t>:</w:t>
      </w:r>
    </w:p>
    <w:p w14:paraId="42323AEF"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Encrypted QR codes are used for family and student access to journal content.</w:t>
      </w:r>
    </w:p>
    <w:p w14:paraId="1C0BB878" w14:textId="77777777" w:rsidR="00A218E9" w:rsidRPr="00B0352A" w:rsidRDefault="00A218E9" w:rsidP="00A218E9">
      <w:pPr>
        <w:numPr>
          <w:ilvl w:val="1"/>
          <w:numId w:val="34"/>
        </w:numPr>
        <w:shd w:val="clear" w:color="auto" w:fill="F9F9F9"/>
        <w:spacing w:before="100" w:beforeAutospacing="1" w:after="100" w:afterAutospacing="1"/>
        <w:rPr>
          <w:rFonts w:ascii="Roboto" w:hAnsi="Roboto"/>
          <w:color w:val="C00000"/>
        </w:rPr>
      </w:pPr>
      <w:r w:rsidRPr="00B0352A">
        <w:rPr>
          <w:rFonts w:ascii="Roboto" w:hAnsi="Roboto"/>
          <w:color w:val="C00000"/>
        </w:rPr>
        <w:t>Seesaw has taken the </w:t>
      </w:r>
      <w:r w:rsidRPr="00B0352A">
        <w:rPr>
          <w:rStyle w:val="Strong"/>
          <w:rFonts w:ascii="Roboto" w:hAnsi="Roboto"/>
          <w:color w:val="C00000"/>
        </w:rPr>
        <w:t>Student Privacy Pledge</w:t>
      </w:r>
      <w:r w:rsidRPr="00B0352A">
        <w:rPr>
          <w:rFonts w:ascii="Roboto" w:hAnsi="Roboto"/>
          <w:color w:val="C00000"/>
        </w:rPr>
        <w:t> and signed the </w:t>
      </w:r>
      <w:r w:rsidRPr="00B0352A">
        <w:rPr>
          <w:rStyle w:val="Strong"/>
          <w:rFonts w:ascii="Roboto" w:hAnsi="Roboto"/>
          <w:color w:val="C00000"/>
        </w:rPr>
        <w:t>National Data Privacy Agreement</w:t>
      </w:r>
      <w:r w:rsidRPr="00B0352A">
        <w:rPr>
          <w:rFonts w:ascii="Roboto" w:hAnsi="Roboto"/>
          <w:color w:val="C00000"/>
        </w:rPr>
        <w:t>.</w:t>
      </w:r>
    </w:p>
    <w:p w14:paraId="08B09EAD" w14:textId="77777777" w:rsidR="00A218E9" w:rsidRPr="00B0352A" w:rsidRDefault="00A218E9" w:rsidP="00A218E9">
      <w:pPr>
        <w:pStyle w:val="NormalWeb"/>
        <w:shd w:val="clear" w:color="auto" w:fill="F9F9F9"/>
        <w:spacing w:before="0" w:beforeAutospacing="0" w:after="0" w:afterAutospacing="0"/>
        <w:rPr>
          <w:rFonts w:ascii="Roboto" w:hAnsi="Roboto"/>
          <w:color w:val="C00000"/>
        </w:rPr>
      </w:pPr>
      <w:hyperlink r:id="rId9" w:tgtFrame="_blank" w:history="1">
        <w:r w:rsidRPr="00B0352A">
          <w:rPr>
            <w:rStyle w:val="Hyperlink"/>
            <w:rFonts w:ascii="Roboto" w:eastAsiaTheme="majorEastAsia" w:hAnsi="Roboto"/>
            <w:color w:val="C00000"/>
          </w:rPr>
          <w:t>If you have any security concerns or believe you’ve found a vulnerability, you can report it to Seesaw via their bug bounty program</w:t>
        </w:r>
      </w:hyperlink>
      <w:hyperlink r:id="rId10" w:tgtFrame="_blank" w:history="1">
        <w:r w:rsidRPr="00B0352A">
          <w:rPr>
            <w:rStyle w:val="Hyperlink"/>
            <w:rFonts w:ascii="Roboto" w:eastAsiaTheme="majorEastAsia" w:hAnsi="Roboto"/>
            <w:color w:val="C00000"/>
            <w:vertAlign w:val="superscript"/>
          </w:rPr>
          <w:t>2</w:t>
        </w:r>
      </w:hyperlink>
      <w:r w:rsidRPr="00B0352A">
        <w:rPr>
          <w:rFonts w:ascii="Roboto" w:hAnsi="Roboto"/>
          <w:color w:val="C00000"/>
        </w:rPr>
        <w:t>. </w:t>
      </w:r>
      <w:hyperlink r:id="rId11" w:tgtFrame="_blank" w:history="1">
        <w:r w:rsidRPr="00B0352A">
          <w:rPr>
            <w:rStyle w:val="Hyperlink"/>
            <w:rFonts w:ascii="Roboto" w:eastAsiaTheme="majorEastAsia" w:hAnsi="Roboto"/>
            <w:color w:val="C00000"/>
          </w:rPr>
          <w:t>Remember that Seesaw is designed for safe sharing, and teachers play a crucial role in managing content and interactions within the platform</w:t>
        </w:r>
      </w:hyperlink>
      <w:hyperlink r:id="rId12" w:tgtFrame="_blank" w:history="1">
        <w:r w:rsidRPr="00B0352A">
          <w:rPr>
            <w:rStyle w:val="Hyperlink"/>
            <w:rFonts w:ascii="Roboto" w:eastAsiaTheme="majorEastAsia" w:hAnsi="Roboto"/>
            <w:color w:val="C00000"/>
            <w:vertAlign w:val="superscript"/>
          </w:rPr>
          <w:t>3</w:t>
        </w:r>
      </w:hyperlink>
      <w:r w:rsidRPr="00B0352A">
        <w:rPr>
          <w:rFonts w:ascii="Roboto" w:hAnsi="Roboto"/>
          <w:color w:val="C00000"/>
        </w:rPr>
        <w:t xml:space="preserve">. </w:t>
      </w:r>
      <w:r w:rsidRPr="00B0352A">
        <w:rPr>
          <w:rFonts w:ascii="Apple Color Emoji" w:hAnsi="Apple Color Emoji" w:cs="Apple Color Emoji"/>
          <w:color w:val="C00000"/>
        </w:rPr>
        <w:t>🌟</w:t>
      </w:r>
    </w:p>
    <w:tbl>
      <w:tblPr>
        <w:tblStyle w:val="TableGrid"/>
        <w:tblW w:w="0" w:type="auto"/>
        <w:tblLook w:val="04A0" w:firstRow="1" w:lastRow="0" w:firstColumn="1" w:lastColumn="0" w:noHBand="0" w:noVBand="1"/>
      </w:tblPr>
      <w:tblGrid>
        <w:gridCol w:w="2830"/>
        <w:gridCol w:w="2268"/>
      </w:tblGrid>
      <w:tr w:rsidR="00F52DC6" w14:paraId="7A88842B" w14:textId="77777777" w:rsidTr="009250BC">
        <w:trPr>
          <w:trHeight w:val="371"/>
        </w:trPr>
        <w:tc>
          <w:tcPr>
            <w:tcW w:w="2830" w:type="dxa"/>
            <w:vAlign w:val="center"/>
          </w:tcPr>
          <w:p w14:paraId="03429E02" w14:textId="77777777" w:rsidR="00F52DC6" w:rsidRPr="00E50B49" w:rsidRDefault="00F52DC6" w:rsidP="009250BC">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2DB4575E" w14:textId="77777777" w:rsidR="00F52DC6" w:rsidRDefault="00F52DC6" w:rsidP="009250BC">
            <w:pPr>
              <w:rPr>
                <w:rFonts w:ascii="Twinkl Cursive Unlooped Light" w:hAnsi="Twinkl Cursive Unlooped Light"/>
                <w:b/>
                <w:bCs/>
                <w:sz w:val="22"/>
                <w:szCs w:val="22"/>
              </w:rPr>
            </w:pPr>
            <w:r>
              <w:rPr>
                <w:rFonts w:ascii="Twinkl Cursive Unlooped Light" w:hAnsi="Twinkl Cursive Unlooped Light"/>
                <w:b/>
                <w:bCs/>
                <w:sz w:val="22"/>
                <w:szCs w:val="22"/>
              </w:rPr>
              <w:t>15th November 2024</w:t>
            </w:r>
          </w:p>
        </w:tc>
      </w:tr>
      <w:tr w:rsidR="00F52DC6" w14:paraId="64451486" w14:textId="77777777" w:rsidTr="009250BC">
        <w:trPr>
          <w:trHeight w:val="371"/>
        </w:trPr>
        <w:tc>
          <w:tcPr>
            <w:tcW w:w="2830" w:type="dxa"/>
            <w:vAlign w:val="center"/>
          </w:tcPr>
          <w:p w14:paraId="6243605A" w14:textId="77777777" w:rsidR="00F52DC6" w:rsidRPr="00E50B49" w:rsidRDefault="00F52DC6" w:rsidP="009250BC">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4DD44AC4" w14:textId="77777777" w:rsidR="00F52DC6" w:rsidRDefault="00F52DC6" w:rsidP="009250BC">
            <w:pPr>
              <w:rPr>
                <w:rFonts w:ascii="Twinkl Cursive Unlooped Light" w:hAnsi="Twinkl Cursive Unlooped Light"/>
                <w:b/>
                <w:bCs/>
                <w:sz w:val="22"/>
                <w:szCs w:val="22"/>
              </w:rPr>
            </w:pPr>
            <w:r>
              <w:rPr>
                <w:rFonts w:ascii="Twinkl Cursive Unlooped Light" w:hAnsi="Twinkl Cursive Unlooped Light"/>
                <w:b/>
                <w:bCs/>
                <w:sz w:val="22"/>
                <w:szCs w:val="22"/>
              </w:rPr>
              <w:t>November 2025</w:t>
            </w:r>
          </w:p>
        </w:tc>
      </w:tr>
    </w:tbl>
    <w:p w14:paraId="7AC40678" w14:textId="77777777" w:rsidR="00A218E9" w:rsidRPr="00B0352A" w:rsidRDefault="00A218E9" w:rsidP="00A218E9">
      <w:pPr>
        <w:pStyle w:val="NormalWeb"/>
        <w:rPr>
          <w:rFonts w:ascii="Twinkl Cursive Unlooped Light" w:hAnsi="Twinkl Cursive Unlooped Light"/>
          <w:color w:val="C00000"/>
          <w:sz w:val="32"/>
          <w:szCs w:val="32"/>
        </w:rPr>
      </w:pPr>
    </w:p>
    <w:p w14:paraId="4D392F91" w14:textId="77777777" w:rsidR="00A218E9" w:rsidRDefault="00A218E9" w:rsidP="00A218E9">
      <w:pPr>
        <w:pStyle w:val="NormalWeb"/>
        <w:rPr>
          <w:rFonts w:ascii="Twinkl Cursive Unlooped Light" w:hAnsi="Twinkl Cursive Unlooped Light"/>
          <w:color w:val="000000"/>
          <w:sz w:val="32"/>
          <w:szCs w:val="32"/>
        </w:rPr>
      </w:pPr>
    </w:p>
    <w:p w14:paraId="25E29ED3" w14:textId="77777777" w:rsidR="00A218E9" w:rsidRPr="0013589E" w:rsidRDefault="00A218E9" w:rsidP="00A218E9">
      <w:pPr>
        <w:pStyle w:val="NormalWeb"/>
        <w:rPr>
          <w:rFonts w:ascii="Twinkl Cursive Unlooped Light" w:hAnsi="Twinkl Cursive Unlooped Light"/>
        </w:rPr>
      </w:pPr>
    </w:p>
    <w:p w14:paraId="0AE5A52A" w14:textId="77777777" w:rsidR="00A218E9" w:rsidRDefault="00A218E9"/>
    <w:p w14:paraId="1767CE06" w14:textId="77777777" w:rsidR="00D41C67" w:rsidRDefault="00D41C67"/>
    <w:sectPr w:rsidR="00D41C67" w:rsidSect="002B64D1">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2353" w14:textId="77777777" w:rsidR="0071007A" w:rsidRDefault="0071007A" w:rsidP="002B64D1">
      <w:r>
        <w:separator/>
      </w:r>
    </w:p>
  </w:endnote>
  <w:endnote w:type="continuationSeparator" w:id="0">
    <w:p w14:paraId="1A02ABFB" w14:textId="77777777" w:rsidR="0071007A" w:rsidRDefault="0071007A"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 w:name="Roboto">
    <w:panose1 w:val="02000000000000000000"/>
    <w:charset w:val="00"/>
    <w:family w:val="auto"/>
    <w:pitch w:val="variable"/>
    <w:sig w:usb0="E0000AFF" w:usb1="5000217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6B98" w14:textId="77777777" w:rsidR="0071007A" w:rsidRDefault="0071007A" w:rsidP="002B64D1">
      <w:r>
        <w:separator/>
      </w:r>
    </w:p>
  </w:footnote>
  <w:footnote w:type="continuationSeparator" w:id="0">
    <w:p w14:paraId="1FFC2FD7" w14:textId="77777777" w:rsidR="0071007A" w:rsidRDefault="0071007A"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16C061FD" w:rsidR="002B64D1" w:rsidRDefault="001727CD">
    <w:pPr>
      <w:pStyle w:val="Header"/>
    </w:pPr>
    <w:r>
      <w:rPr>
        <w:noProof/>
      </w:rPr>
      <w:drawing>
        <wp:inline distT="0" distB="0" distL="0" distR="0" wp14:anchorId="6D7BEAB8" wp14:editId="650D76AA">
          <wp:extent cx="6645910" cy="1623695"/>
          <wp:effectExtent l="0" t="0" r="0" b="1905"/>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623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FA6F8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6597038" o:spid="_x0000_i1025" type="#_x0000_t75" style="width:3.95pt;height:7.25pt;visibility:visible;mso-wrap-style:square">
            <v:imagedata r:id="rId1" o:title=""/>
          </v:shape>
        </w:pict>
      </mc:Choice>
      <mc:Fallback>
        <w:drawing>
          <wp:inline distT="0" distB="0" distL="0" distR="0" wp14:anchorId="180A8CB4" wp14:editId="67C49BE5">
            <wp:extent cx="50165" cy="92075"/>
            <wp:effectExtent l="0" t="0" r="0" b="0"/>
            <wp:docPr id="976597038" name="Picture 97659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 cy="92075"/>
                    </a:xfrm>
                    <a:prstGeom prst="rect">
                      <a:avLst/>
                    </a:prstGeom>
                    <a:noFill/>
                    <a:ln>
                      <a:noFill/>
                    </a:ln>
                  </pic:spPr>
                </pic:pic>
              </a:graphicData>
            </a:graphic>
          </wp:inline>
        </w:drawing>
      </mc:Fallback>
    </mc:AlternateContent>
  </w:numPicBullet>
  <w:numPicBullet w:numPicBulletId="1">
    <mc:AlternateContent>
      <mc:Choice Requires="v">
        <w:pict>
          <v:shape w14:anchorId="5442BDF4" id="Picture 1528492249" o:spid="_x0000_i1025" type="#_x0000_t75" style="width:104.35pt;height:165.8pt;visibility:visible;mso-wrap-style:square">
            <v:imagedata r:id="rId3" o:title=""/>
          </v:shape>
        </w:pict>
      </mc:Choice>
      <mc:Fallback>
        <w:drawing>
          <wp:inline distT="0" distB="0" distL="0" distR="0" wp14:anchorId="7C9D9D78" wp14:editId="45AEF968">
            <wp:extent cx="1325245" cy="2105660"/>
            <wp:effectExtent l="0" t="0" r="0" b="0"/>
            <wp:docPr id="1528492249" name="Picture 152849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5245" cy="210566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04459BE"/>
    <w:multiLevelType w:val="hybridMultilevel"/>
    <w:tmpl w:val="6B621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8043971"/>
    <w:multiLevelType w:val="multilevel"/>
    <w:tmpl w:val="DFFA1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2D34A1"/>
    <w:multiLevelType w:val="hybridMultilevel"/>
    <w:tmpl w:val="77EE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3"/>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6"/>
  </w:num>
  <w:num w:numId="28" w16cid:durableId="309284412">
    <w:abstractNumId w:val="29"/>
  </w:num>
  <w:num w:numId="29" w16cid:durableId="994839875">
    <w:abstractNumId w:val="27"/>
  </w:num>
  <w:num w:numId="30" w16cid:durableId="277954348">
    <w:abstractNumId w:val="30"/>
  </w:num>
  <w:num w:numId="31" w16cid:durableId="1983732714">
    <w:abstractNumId w:val="32"/>
  </w:num>
  <w:num w:numId="32" w16cid:durableId="1596591064">
    <w:abstractNumId w:val="25"/>
  </w:num>
  <w:num w:numId="33" w16cid:durableId="245581032">
    <w:abstractNumId w:val="31"/>
  </w:num>
  <w:num w:numId="34" w16cid:durableId="15226657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1727CD"/>
    <w:rsid w:val="001957C4"/>
    <w:rsid w:val="001E4BE6"/>
    <w:rsid w:val="002406AC"/>
    <w:rsid w:val="00283F57"/>
    <w:rsid w:val="002B64D1"/>
    <w:rsid w:val="00336223"/>
    <w:rsid w:val="0041302E"/>
    <w:rsid w:val="00480875"/>
    <w:rsid w:val="0049131D"/>
    <w:rsid w:val="004A090A"/>
    <w:rsid w:val="004A6CD3"/>
    <w:rsid w:val="00566F0F"/>
    <w:rsid w:val="005B3509"/>
    <w:rsid w:val="00645873"/>
    <w:rsid w:val="006A7EA9"/>
    <w:rsid w:val="0071007A"/>
    <w:rsid w:val="00740E1C"/>
    <w:rsid w:val="0075306A"/>
    <w:rsid w:val="00770BFD"/>
    <w:rsid w:val="007D787F"/>
    <w:rsid w:val="009644A1"/>
    <w:rsid w:val="00A218E9"/>
    <w:rsid w:val="00AF63D1"/>
    <w:rsid w:val="00BB0E0F"/>
    <w:rsid w:val="00C3106D"/>
    <w:rsid w:val="00C731F7"/>
    <w:rsid w:val="00C96D4F"/>
    <w:rsid w:val="00D41C67"/>
    <w:rsid w:val="00D96770"/>
    <w:rsid w:val="00DE650D"/>
    <w:rsid w:val="00E3748E"/>
    <w:rsid w:val="00E379CE"/>
    <w:rsid w:val="00E84603"/>
    <w:rsid w:val="00F52DC6"/>
    <w:rsid w:val="00FC0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E9"/>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1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eesaw.me/hc/en-us/articles/115003713306-What-is-Seesa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help.seesaw.me/hc/en-us/articles/115003713306-What-is-Seesaw" TargetMode="External"/><Relationship Id="rId12" Type="http://schemas.openxmlformats.org/officeDocument/2006/relationships/hyperlink" Target="https://privacy.commonsense.org/evaluation/seesaw:-the-learning-journa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vacy.commonsense.org/evaluation/seesaw:-the-learning-journ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elp.seesaw.me/hc/en-us/articles/203258429-How-Seesaw-keeps-student-data-saf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lp.seesaw.me/hc/en-us/articles/203258429-How-Seesaw-keeps-student-data-saf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1134</Words>
  <Characters>6465</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8</cp:revision>
  <dcterms:created xsi:type="dcterms:W3CDTF">2024-10-21T18:58:00Z</dcterms:created>
  <dcterms:modified xsi:type="dcterms:W3CDTF">2025-05-21T10:31:00Z</dcterms:modified>
</cp:coreProperties>
</file>